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DA" w:rsidRDefault="00A702CB">
      <w:pPr>
        <w:spacing w:line="360" w:lineRule="auto"/>
        <w:jc w:val="left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A13DA" w:rsidRDefault="00A702CB">
      <w:pPr>
        <w:ind w:rightChars="100" w:right="21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主题演讲评分标准</w:t>
      </w:r>
    </w:p>
    <w:bookmarkEnd w:id="0"/>
    <w:p w:rsidR="00CA13DA" w:rsidRDefault="00CA13DA">
      <w:pPr>
        <w:snapToGrid w:val="0"/>
        <w:spacing w:line="480" w:lineRule="auto"/>
        <w:rPr>
          <w:rFonts w:ascii="仿宋" w:eastAsia="仿宋" w:hAnsi="仿宋" w:cs="仿宋"/>
          <w:sz w:val="28"/>
          <w:szCs w:val="28"/>
        </w:rPr>
      </w:pP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1.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主题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内容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(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30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):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主题鲜明，层次清晰，详略得当，能结合实际切合主题，旁征博引。要有个人特点、缜密的思维及逻辑性。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2.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语言表达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(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20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):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脱稿演讲，吐字清晰，普通话标准，表达流畅、生动，语速适中，语调抑扬顿挫，饱含感情。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3.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仪表风范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(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20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):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仪表端庄，表情自然，形体动作大方得体。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4.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现场感染力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(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10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):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有较强的现场感染力，能引起评委的共鸣。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5.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时间掌握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(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10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):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演讲时间为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5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分钟。超过规定时间酌情扣分。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6.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整体效果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(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10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)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。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7.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演讲得分：去掉一个最高分，去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掉一个最低分，取平均分，保留两位小数。</w:t>
      </w:r>
    </w:p>
    <w:p w:rsidR="00CA13DA" w:rsidRPr="00A702CB" w:rsidRDefault="00A702CB" w:rsidP="00A702CB">
      <w:pPr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702CB">
        <w:rPr>
          <w:rFonts w:ascii="华文仿宋" w:eastAsia="华文仿宋" w:hAnsi="华文仿宋" w:cs="仿宋_GB2312" w:hint="eastAsia"/>
          <w:sz w:val="32"/>
          <w:szCs w:val="32"/>
        </w:rPr>
        <w:t>8.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最终计分：评委按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100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分制打分，演讲单项得分按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25%</w:t>
      </w:r>
      <w:r w:rsidRPr="00A702CB">
        <w:rPr>
          <w:rFonts w:ascii="华文仿宋" w:eastAsia="华文仿宋" w:hAnsi="华文仿宋" w:cs="仿宋_GB2312" w:hint="eastAsia"/>
          <w:sz w:val="32"/>
          <w:szCs w:val="32"/>
        </w:rPr>
        <w:t>比例，折算计入总分。</w:t>
      </w:r>
    </w:p>
    <w:sectPr w:rsidR="00CA13DA" w:rsidRPr="00A702CB" w:rsidSect="00CA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3DA"/>
    <w:rsid w:val="00A702CB"/>
    <w:rsid w:val="00CA13DA"/>
    <w:rsid w:val="54A0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47</Characters>
  <Application>Microsoft Office Word</Application>
  <DocSecurity>4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2021-04-25T07:00:00Z</dcterms:created>
  <dcterms:modified xsi:type="dcterms:W3CDTF">2021-04-25T07:00:00Z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A6E87812C78A4ACCBC5D2DB37B9EBF46</vt:lpwstr>
  </property>
</Properties>
</file>